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9BD27D8" w:rsidR="00A27D22" w:rsidRPr="00F25481" w:rsidRDefault="00B60D97"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Nevada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7CECF5ED" w14:textId="7E0F3146"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xml:space="preserve">THIS IS AN IMPORTANT LEGAL DOCUMENT. IT CREATES A </w:t>
      </w:r>
      <w:r>
        <w:rPr>
          <w:rFonts w:ascii="Segoe" w:eastAsia="Times New Roman" w:hAnsi="Segoe" w:cs="Arial"/>
          <w:color w:val="000000"/>
          <w:sz w:val="28"/>
          <w:szCs w:val="28"/>
        </w:rPr>
        <w:t>LIMITED</w:t>
      </w:r>
      <w:r w:rsidRPr="00B60D97">
        <w:rPr>
          <w:rFonts w:ascii="Segoe" w:eastAsia="Times New Roman" w:hAnsi="Segoe" w:cs="Arial"/>
          <w:color w:val="000000"/>
          <w:sz w:val="28"/>
          <w:szCs w:val="28"/>
        </w:rPr>
        <w:t xml:space="preserve"> POWER OF ATTORNEY FOR FINANCIAL MATTERS. BEFORE EXECUTING THIS DOCUMENT, YOU SHOULD KNOW THESE IMPORTANT FACTS:</w:t>
      </w:r>
    </w:p>
    <w:p w14:paraId="29A36FA6"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1.</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THIS DOCUMENT GIVES THE PERSON YOU DESIGNATE AS YOUR AGENT THE POWER TO MAKE DECISIONS CONCERNING YOUR PROPERTY FOR YOU. YOUR AGENT WILL BE ABLE TO MAKE DECISIONS AND ACT WITH RESPECT TO YOUR PROPERTY (INCLUDING YOUR MONEY) WHETHER OR NOT YOU ARE ABLE TO ACT FOR YOURSELF.</w:t>
      </w:r>
    </w:p>
    <w:p w14:paraId="7DFEF22B"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2.</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THIS POWER OF ATTORNEY BECOMES EFFECTIVE IMMEDIATELY UNLESS YOU STATE OTHERWISE IN THE SPECIAL INSTRUCTIONS.</w:t>
      </w:r>
    </w:p>
    <w:p w14:paraId="389D44AC"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3.</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THIS POWER OF ATTORNEY DOES NOT AUTHORIZE THE AGENT TO MAKE HEALTH CARE DECISIONS FOR YOU.</w:t>
      </w:r>
    </w:p>
    <w:p w14:paraId="04604771"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4.</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THE PERSON YOU DESIGNATE IN THIS DOCUMENT HAS A DUTY TO ACT CONSISTENT WITH YOUR DESIRES AS STATED IN THIS DOCUMENT OR OTHERWISE MADE KNOWN OR, IF YOUR DESIRES ARE UNKNOWN, TO ACT IN YOUR BEST INTERESTS.</w:t>
      </w:r>
    </w:p>
    <w:p w14:paraId="7CA15C11"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5.</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555E3D9"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lastRenderedPageBreak/>
        <w:t>       6.</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YOUR AGENT IS ENTITLED TO REASONABLE COMPENSATION UNLESS YOU STATE OTHERWISE IN THE SPECIAL INSTRUCTIONS.</w:t>
      </w:r>
    </w:p>
    <w:p w14:paraId="5B12D66B"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7.</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7CB8B7DC"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8.</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IF YOUR AGENT IS UNABLE OR UNWILLING TO ACT FOR YOU, YOUR POWER OF ATTORNEY WILL END UNLESS YOU HAVE NAMED A SUCCESSOR AGENT. YOU MAY ALSO NAME A SECOND SUCCESSOR AGENT.</w:t>
      </w:r>
    </w:p>
    <w:p w14:paraId="55726FD4"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9.</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YOU HAVE THE RIGHT TO REVOKE THE AUTHORITY GRANTED TO THE PERSON DESIGNATED IN THIS DOCUMENT.</w:t>
      </w:r>
    </w:p>
    <w:p w14:paraId="2238EA10" w14:textId="30DCE903"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10.</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THIS DOCUMENT REVOKES ANY PRIOR </w:t>
      </w:r>
      <w:r>
        <w:rPr>
          <w:rFonts w:ascii="Segoe" w:eastAsia="Times New Roman" w:hAnsi="Segoe" w:cs="Arial"/>
          <w:color w:val="000000"/>
          <w:sz w:val="28"/>
          <w:szCs w:val="28"/>
        </w:rPr>
        <w:t>LIMITED</w:t>
      </w:r>
      <w:r w:rsidRPr="00B60D97">
        <w:rPr>
          <w:rFonts w:ascii="Segoe" w:eastAsia="Times New Roman" w:hAnsi="Segoe" w:cs="Arial"/>
          <w:color w:val="000000"/>
          <w:sz w:val="28"/>
          <w:szCs w:val="28"/>
        </w:rPr>
        <w:t xml:space="preserve"> POWER OF ATTORNEY.</w:t>
      </w:r>
    </w:p>
    <w:p w14:paraId="7C783DAD" w14:textId="77777777" w:rsidR="00B60D97" w:rsidRPr="00B60D97" w:rsidRDefault="00B60D97" w:rsidP="00B60D97">
      <w:pPr>
        <w:spacing w:before="100" w:beforeAutospacing="1" w:after="100" w:afterAutospacing="1" w:line="240" w:lineRule="auto"/>
        <w:jc w:val="both"/>
        <w:rPr>
          <w:rFonts w:ascii="Segoe" w:eastAsia="Times New Roman" w:hAnsi="Segoe" w:cs="Arial"/>
          <w:color w:val="000000"/>
          <w:sz w:val="28"/>
          <w:szCs w:val="28"/>
        </w:rPr>
      </w:pPr>
      <w:r w:rsidRPr="00B60D97">
        <w:rPr>
          <w:rFonts w:ascii="Segoe" w:eastAsia="Times New Roman" w:hAnsi="Segoe" w:cs="Arial"/>
          <w:color w:val="000000"/>
          <w:sz w:val="28"/>
          <w:szCs w:val="28"/>
        </w:rPr>
        <w:t>       11.</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IF THERE IS ANYTHING IN THIS DOCUMENT THAT YOU DO NOT UNDERSTAND, YOU SHOULD ASK A LAWYER TO EXPLAIN IT TO YOU.</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lastRenderedPageBreak/>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230837B0"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60D97">
        <w:rPr>
          <w:rFonts w:ascii="Segoe" w:eastAsia="Times New Roman" w:hAnsi="Segoe" w:cs="Arial"/>
          <w:color w:val="000000"/>
          <w:sz w:val="28"/>
          <w:szCs w:val="28"/>
        </w:rPr>
        <w:t>Nevada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13CFE05"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60D97">
        <w:rPr>
          <w:rFonts w:ascii="Segoe" w:eastAsia="Times New Roman" w:hAnsi="Segoe" w:cs="Arial"/>
          <w:color w:val="000000"/>
          <w:sz w:val="28"/>
          <w:szCs w:val="28"/>
        </w:rPr>
        <w:t>Nevada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2D2A6CD1"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1.</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Agent’s Duties.</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upon </w:t>
      </w:r>
      <w:proofErr w:type="gramStart"/>
      <w:r w:rsidRPr="00B60D97">
        <w:rPr>
          <w:rFonts w:ascii="Segoe" w:eastAsia="Times New Roman" w:hAnsi="Segoe" w:cs="Arial"/>
          <w:color w:val="000000"/>
          <w:sz w:val="28"/>
          <w:szCs w:val="28"/>
        </w:rPr>
        <w:t>you</w:t>
      </w:r>
      <w:proofErr w:type="gramEnd"/>
      <w:r w:rsidRPr="00B60D97">
        <w:rPr>
          <w:rFonts w:ascii="Segoe" w:eastAsia="Times New Roman" w:hAnsi="Segoe" w:cs="Arial"/>
          <w:color w:val="000000"/>
          <w:sz w:val="28"/>
          <w:szCs w:val="28"/>
        </w:rPr>
        <w:t xml:space="preserve"> legal duties that continue until you resign or the Power of Attorney is terminated or revoked. You must:</w:t>
      </w:r>
    </w:p>
    <w:p w14:paraId="4F9D4B37"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(a)</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Do what you know the principal reasonably expects you to do with the principal’s property or, if you do not know the principal’s expectations, act in the principal’s best </w:t>
      </w:r>
      <w:proofErr w:type="gramStart"/>
      <w:r w:rsidRPr="00B60D97">
        <w:rPr>
          <w:rFonts w:ascii="Segoe" w:eastAsia="Times New Roman" w:hAnsi="Segoe" w:cs="Arial"/>
          <w:color w:val="000000"/>
          <w:sz w:val="28"/>
          <w:szCs w:val="28"/>
        </w:rPr>
        <w:t>interest;</w:t>
      </w:r>
      <w:proofErr w:type="gramEnd"/>
    </w:p>
    <w:p w14:paraId="605B6D25"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(b)</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Act in good </w:t>
      </w:r>
      <w:proofErr w:type="gramStart"/>
      <w:r w:rsidRPr="00B60D97">
        <w:rPr>
          <w:rFonts w:ascii="Segoe" w:eastAsia="Times New Roman" w:hAnsi="Segoe" w:cs="Arial"/>
          <w:color w:val="000000"/>
          <w:sz w:val="28"/>
          <w:szCs w:val="28"/>
        </w:rPr>
        <w:t>faith;</w:t>
      </w:r>
      <w:proofErr w:type="gramEnd"/>
    </w:p>
    <w:p w14:paraId="2E77216C"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(c)</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Do nothing beyond the authority granted in this Power of Attorney; and</w:t>
      </w:r>
    </w:p>
    <w:p w14:paraId="2B4A052D"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(d)</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p w14:paraId="51B55A20"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(Principal’s Name) by (Your Signature) as Agent</w:t>
      </w:r>
    </w:p>
    <w:p w14:paraId="354F621B"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2.</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Unless the Special Instructions in this Power of Attorney state otherwise, you must also:</w:t>
      </w:r>
    </w:p>
    <w:p w14:paraId="41736F8A"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(a)</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Act loyally for the principal’s </w:t>
      </w:r>
      <w:proofErr w:type="gramStart"/>
      <w:r w:rsidRPr="00B60D97">
        <w:rPr>
          <w:rFonts w:ascii="Segoe" w:eastAsia="Times New Roman" w:hAnsi="Segoe" w:cs="Arial"/>
          <w:color w:val="000000"/>
          <w:sz w:val="28"/>
          <w:szCs w:val="28"/>
        </w:rPr>
        <w:t>benefit;</w:t>
      </w:r>
      <w:proofErr w:type="gramEnd"/>
    </w:p>
    <w:p w14:paraId="048AD0C9"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(b)</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Avoid conflicts that would impair your ability to act in the principal’s best </w:t>
      </w:r>
      <w:proofErr w:type="gramStart"/>
      <w:r w:rsidRPr="00B60D97">
        <w:rPr>
          <w:rFonts w:ascii="Segoe" w:eastAsia="Times New Roman" w:hAnsi="Segoe" w:cs="Arial"/>
          <w:color w:val="000000"/>
          <w:sz w:val="28"/>
          <w:szCs w:val="28"/>
        </w:rPr>
        <w:t>interest;</w:t>
      </w:r>
      <w:proofErr w:type="gramEnd"/>
    </w:p>
    <w:p w14:paraId="5C7865B7"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(c)</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Act with care, competence, and </w:t>
      </w:r>
      <w:proofErr w:type="gramStart"/>
      <w:r w:rsidRPr="00B60D97">
        <w:rPr>
          <w:rFonts w:ascii="Segoe" w:eastAsia="Times New Roman" w:hAnsi="Segoe" w:cs="Arial"/>
          <w:color w:val="000000"/>
          <w:sz w:val="28"/>
          <w:szCs w:val="28"/>
        </w:rPr>
        <w:t>diligence;</w:t>
      </w:r>
      <w:proofErr w:type="gramEnd"/>
    </w:p>
    <w:p w14:paraId="11E30E40"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(d)</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Keep a record of all receipts, disbursements and transactions made on behalf of the </w:t>
      </w:r>
      <w:proofErr w:type="gramStart"/>
      <w:r w:rsidRPr="00B60D97">
        <w:rPr>
          <w:rFonts w:ascii="Segoe" w:eastAsia="Times New Roman" w:hAnsi="Segoe" w:cs="Arial"/>
          <w:color w:val="000000"/>
          <w:sz w:val="28"/>
          <w:szCs w:val="28"/>
        </w:rPr>
        <w:t>principal;</w:t>
      </w:r>
      <w:proofErr w:type="gramEnd"/>
    </w:p>
    <w:p w14:paraId="4EA66EE3"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(e)</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Cooperate with any person that has authority to make health care decisions for the principal to do what you know the principal reasonably </w:t>
      </w:r>
      <w:r w:rsidRPr="00B60D97">
        <w:rPr>
          <w:rFonts w:ascii="Segoe" w:eastAsia="Times New Roman" w:hAnsi="Segoe" w:cs="Arial"/>
          <w:color w:val="000000"/>
          <w:sz w:val="28"/>
          <w:szCs w:val="28"/>
        </w:rPr>
        <w:lastRenderedPageBreak/>
        <w:t>expects or, if you do not know the principal’s expectations, to act in the principal’s best interest; and</w:t>
      </w:r>
    </w:p>
    <w:p w14:paraId="61F8D8CC"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(f)</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22A1FE40"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3.</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Termination of Agent’s Authority.</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BA3A58E"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(a)</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Death of the </w:t>
      </w:r>
      <w:proofErr w:type="gramStart"/>
      <w:r w:rsidRPr="00B60D97">
        <w:rPr>
          <w:rFonts w:ascii="Segoe" w:eastAsia="Times New Roman" w:hAnsi="Segoe" w:cs="Arial"/>
          <w:color w:val="000000"/>
          <w:sz w:val="28"/>
          <w:szCs w:val="28"/>
        </w:rPr>
        <w:t>principal;</w:t>
      </w:r>
      <w:proofErr w:type="gramEnd"/>
    </w:p>
    <w:p w14:paraId="10131D4B"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(b)</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The principal’s revocation of the Power of Attorney or your </w:t>
      </w:r>
      <w:proofErr w:type="gramStart"/>
      <w:r w:rsidRPr="00B60D97">
        <w:rPr>
          <w:rFonts w:ascii="Segoe" w:eastAsia="Times New Roman" w:hAnsi="Segoe" w:cs="Arial"/>
          <w:color w:val="000000"/>
          <w:sz w:val="28"/>
          <w:szCs w:val="28"/>
        </w:rPr>
        <w:t>authority;</w:t>
      </w:r>
      <w:proofErr w:type="gramEnd"/>
    </w:p>
    <w:p w14:paraId="48577E84"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(c)</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xml:space="preserve">The occurrence of a termination event stated in the Power of </w:t>
      </w:r>
      <w:proofErr w:type="gramStart"/>
      <w:r w:rsidRPr="00B60D97">
        <w:rPr>
          <w:rFonts w:ascii="Segoe" w:eastAsia="Times New Roman" w:hAnsi="Segoe" w:cs="Arial"/>
          <w:color w:val="000000"/>
          <w:sz w:val="28"/>
          <w:szCs w:val="28"/>
        </w:rPr>
        <w:t>Attorney;</w:t>
      </w:r>
      <w:proofErr w:type="gramEnd"/>
    </w:p>
    <w:p w14:paraId="5F9D779A"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(d)</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The purpose of the Power of Attorney is fully accomplished; or</w:t>
      </w:r>
    </w:p>
    <w:p w14:paraId="37022D22"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(e)</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If you are married to the principal, your marriage is dissolved.</w:t>
      </w:r>
    </w:p>
    <w:p w14:paraId="698A3130"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4.</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Liability of Agent.</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The meaning of the authority granted to you is defined in NRS 162A.200 to 162A.660, inclusive. If you violate NRS 162A.200 to 162A.660, inclusive, or act outside the authority granted in this Power of Attorney, you may be liable for any damages caused by your violation.</w:t>
      </w:r>
    </w:p>
    <w:p w14:paraId="758DF559" w14:textId="77777777" w:rsidR="00B60D97" w:rsidRPr="00B60D97" w:rsidRDefault="00B60D97" w:rsidP="00B60D97">
      <w:pPr>
        <w:jc w:val="both"/>
        <w:rPr>
          <w:rFonts w:ascii="Segoe" w:eastAsia="Times New Roman" w:hAnsi="Segoe" w:cs="Arial"/>
          <w:color w:val="000000"/>
          <w:sz w:val="28"/>
          <w:szCs w:val="28"/>
        </w:rPr>
      </w:pPr>
      <w:r w:rsidRPr="00B60D97">
        <w:rPr>
          <w:rFonts w:ascii="Segoe" w:eastAsia="Times New Roman" w:hAnsi="Segoe" w:cs="Arial"/>
          <w:color w:val="000000"/>
          <w:sz w:val="28"/>
          <w:szCs w:val="28"/>
        </w:rPr>
        <w:t>       5.</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 </w:t>
      </w:r>
      <w:r w:rsidRPr="00B60D97">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B54C6BB"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60D97">
        <w:rPr>
          <w:rFonts w:ascii="Segoe" w:eastAsia="Times New Roman" w:hAnsi="Segoe" w:cs="Arial"/>
          <w:color w:val="000000"/>
          <w:sz w:val="28"/>
          <w:szCs w:val="28"/>
        </w:rPr>
        <w:t>Nevada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0FE67616"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60D97">
        <w:rPr>
          <w:rFonts w:ascii="Segoe" w:eastAsia="Times New Roman" w:hAnsi="Segoe" w:cs="Arial"/>
          <w:color w:val="000000"/>
          <w:sz w:val="28"/>
          <w:szCs w:val="28"/>
        </w:rPr>
        <w:t>Nevada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902C3" w14:textId="77777777" w:rsidR="005D771B" w:rsidRDefault="005D771B" w:rsidP="001528D9">
      <w:pPr>
        <w:spacing w:after="0" w:line="240" w:lineRule="auto"/>
      </w:pPr>
      <w:r>
        <w:separator/>
      </w:r>
    </w:p>
  </w:endnote>
  <w:endnote w:type="continuationSeparator" w:id="0">
    <w:p w14:paraId="53D47D73" w14:textId="77777777" w:rsidR="005D771B" w:rsidRDefault="005D771B"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9BAE" w14:textId="77777777" w:rsidR="005D771B" w:rsidRDefault="005D771B" w:rsidP="001528D9">
      <w:pPr>
        <w:spacing w:after="0" w:line="240" w:lineRule="auto"/>
      </w:pPr>
      <w:r>
        <w:separator/>
      </w:r>
    </w:p>
  </w:footnote>
  <w:footnote w:type="continuationSeparator" w:id="0">
    <w:p w14:paraId="661C15F8" w14:textId="77777777" w:rsidR="005D771B" w:rsidRDefault="005D771B"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574B6"/>
    <w:rsid w:val="00461039"/>
    <w:rsid w:val="004744B0"/>
    <w:rsid w:val="005564D5"/>
    <w:rsid w:val="005669D0"/>
    <w:rsid w:val="00573F61"/>
    <w:rsid w:val="005B0751"/>
    <w:rsid w:val="005D771B"/>
    <w:rsid w:val="008D2FE9"/>
    <w:rsid w:val="00924304"/>
    <w:rsid w:val="00931929"/>
    <w:rsid w:val="00943E70"/>
    <w:rsid w:val="009C209C"/>
    <w:rsid w:val="00A26CBC"/>
    <w:rsid w:val="00A27D22"/>
    <w:rsid w:val="00B60D97"/>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5568</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2020-06-19T16:22:00Z</dcterms:created>
  <dcterms:modified xsi:type="dcterms:W3CDTF">2020-06-19T16:22:00Z</dcterms:modified>
</cp:coreProperties>
</file>