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4D4A1FDA" w:rsidR="00A27D22" w:rsidRPr="00F25481" w:rsidRDefault="00856146"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New York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3FF16FDE"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t>POWER OF ATTORNEY NEW YORK STATUTORY SHORT FORM</w:t>
      </w:r>
    </w:p>
    <w:p w14:paraId="2C5D7F47"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t>(a)</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CAUTION TO THE PRINCIPAL:</w:t>
      </w:r>
    </w:p>
    <w:p w14:paraId="19E8824A"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t xml:space="preserve">Your Power of Attorney is an important document.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 xml:space="preserve">As the “principal,” you give the person whom you choose (your “agent”) authority to spend your money and sell or dispose of your property during your lifetime without telling you.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You do not lose your authority to act even though you have given your agent similar authority.</w:t>
      </w:r>
    </w:p>
    <w:p w14:paraId="07DB0CE7"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t xml:space="preserve">When your agent exercises this authority, he or she must act according to any instructions you have provided or, where there are no specific instructions, in your best interest.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“Important Information for the Agent” at the end of this document describes your agent's responsibilities.</w:t>
      </w:r>
    </w:p>
    <w:p w14:paraId="798AC059"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t>Your agent can act on your behalf only after signing the Power of Attorney before a notary public.</w:t>
      </w:r>
    </w:p>
    <w:p w14:paraId="5B020CA4"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t xml:space="preserve">You can request information from your agent at any time.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If you are revoking a prior Power of Attorney, you should provide written notice of the revocation to your prior agent(s) and to any third parties who may have acted upon it, including the financial institutions where your accounts are located.</w:t>
      </w:r>
    </w:p>
    <w:p w14:paraId="78ABE896"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lastRenderedPageBreak/>
        <w:t xml:space="preserve">You can revoke or terminate your Power of Attorney at any time for any reason </w:t>
      </w:r>
      <w:proofErr w:type="gramStart"/>
      <w:r w:rsidRPr="00856146">
        <w:rPr>
          <w:rFonts w:ascii="Segoe" w:eastAsia="Times New Roman" w:hAnsi="Segoe" w:cs="Arial"/>
          <w:color w:val="000000"/>
          <w:sz w:val="28"/>
          <w:szCs w:val="28"/>
        </w:rPr>
        <w:t>as long as</w:t>
      </w:r>
      <w:proofErr w:type="gramEnd"/>
      <w:r w:rsidRPr="00856146">
        <w:rPr>
          <w:rFonts w:ascii="Segoe" w:eastAsia="Times New Roman" w:hAnsi="Segoe" w:cs="Arial"/>
          <w:color w:val="000000"/>
          <w:sz w:val="28"/>
          <w:szCs w:val="28"/>
        </w:rPr>
        <w:t xml:space="preserve"> you are of sound mind.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If you are no longer of sound mind, a court can remove an agent for acting improperly.</w:t>
      </w:r>
    </w:p>
    <w:p w14:paraId="7606A9BE"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t xml:space="preserve">Your agent cannot make health care decisions for you.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You may execute a “Health Care Proxy” to do this.</w:t>
      </w:r>
    </w:p>
    <w:p w14:paraId="78AAC38C"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t xml:space="preserve">The law governing Powers of Attorney is contained in the New York General Obligations Law, Article 5, Title 15.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This law is available at a law library, or online through the New York State Senate or Assembly websites, www.senate.state.ny.us or www.assembly.state.ny.us.</w:t>
      </w:r>
    </w:p>
    <w:p w14:paraId="4A1CD6DB" w14:textId="77777777" w:rsidR="00856146" w:rsidRPr="00856146" w:rsidRDefault="00856146" w:rsidP="00856146">
      <w:pPr>
        <w:spacing w:before="100" w:beforeAutospacing="1" w:after="100" w:afterAutospacing="1" w:line="240" w:lineRule="auto"/>
        <w:jc w:val="both"/>
        <w:rPr>
          <w:rFonts w:ascii="Segoe" w:eastAsia="Times New Roman" w:hAnsi="Segoe" w:cs="Arial"/>
          <w:color w:val="000000"/>
          <w:sz w:val="28"/>
          <w:szCs w:val="28"/>
        </w:rPr>
      </w:pPr>
      <w:r w:rsidRPr="00856146">
        <w:rPr>
          <w:rFonts w:ascii="Segoe" w:eastAsia="Times New Roman" w:hAnsi="Segoe" w:cs="Arial"/>
          <w:color w:val="000000"/>
          <w:sz w:val="28"/>
          <w:szCs w:val="28"/>
        </w:rPr>
        <w:t>If there is anything about this document that you do not understand, you should ask a lawyer of your own choosing to explain it to you.</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050653C2"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56146">
        <w:rPr>
          <w:rFonts w:ascii="Segoe" w:eastAsia="Times New Roman" w:hAnsi="Segoe" w:cs="Arial"/>
          <w:color w:val="000000"/>
          <w:sz w:val="28"/>
          <w:szCs w:val="28"/>
        </w:rPr>
        <w:t>New York</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3794F5E8"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856146">
        <w:rPr>
          <w:rFonts w:ascii="Segoe" w:eastAsia="Times New Roman" w:hAnsi="Segoe" w:cs="Arial"/>
          <w:color w:val="000000"/>
          <w:sz w:val="28"/>
          <w:szCs w:val="28"/>
        </w:rPr>
        <w:t>New York</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7D4C4623"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IMPORTANT INFORMATION FOR THE AGENT:</w:t>
      </w:r>
    </w:p>
    <w:p w14:paraId="722BB768"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 xml:space="preserve">This relationship imposes on </w:t>
      </w:r>
      <w:proofErr w:type="gramStart"/>
      <w:r w:rsidRPr="00856146">
        <w:rPr>
          <w:rFonts w:ascii="Segoe" w:eastAsia="Times New Roman" w:hAnsi="Segoe" w:cs="Arial"/>
          <w:color w:val="000000"/>
          <w:sz w:val="28"/>
          <w:szCs w:val="28"/>
        </w:rPr>
        <w:t>you</w:t>
      </w:r>
      <w:proofErr w:type="gramEnd"/>
      <w:r w:rsidRPr="00856146">
        <w:rPr>
          <w:rFonts w:ascii="Segoe" w:eastAsia="Times New Roman" w:hAnsi="Segoe" w:cs="Arial"/>
          <w:color w:val="000000"/>
          <w:sz w:val="28"/>
          <w:szCs w:val="28"/>
        </w:rPr>
        <w:t xml:space="preserve"> legal responsibilities that continue until you resign or the Power of Attorney is terminated or revoked.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You must:</w:t>
      </w:r>
    </w:p>
    <w:p w14:paraId="1227F304"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(1)</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 xml:space="preserve">act according to any instructions from the principal, or, where there are no instructions, in the principal's best </w:t>
      </w:r>
      <w:proofErr w:type="gramStart"/>
      <w:r w:rsidRPr="00856146">
        <w:rPr>
          <w:rFonts w:ascii="Segoe" w:eastAsia="Times New Roman" w:hAnsi="Segoe" w:cs="Arial"/>
          <w:color w:val="000000"/>
          <w:sz w:val="28"/>
          <w:szCs w:val="28"/>
        </w:rPr>
        <w:t>interest;</w:t>
      </w:r>
      <w:proofErr w:type="gramEnd"/>
    </w:p>
    <w:p w14:paraId="21A29907"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(2)</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 xml:space="preserve">avoid conflicts that would impair your ability to act in the principal's best </w:t>
      </w:r>
      <w:proofErr w:type="gramStart"/>
      <w:r w:rsidRPr="00856146">
        <w:rPr>
          <w:rFonts w:ascii="Segoe" w:eastAsia="Times New Roman" w:hAnsi="Segoe" w:cs="Arial"/>
          <w:color w:val="000000"/>
          <w:sz w:val="28"/>
          <w:szCs w:val="28"/>
        </w:rPr>
        <w:t>interest;</w:t>
      </w:r>
      <w:proofErr w:type="gramEnd"/>
    </w:p>
    <w:p w14:paraId="75D55A56"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(3)</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 xml:space="preserve">keep the principal's property separate and distinct from any assets you own or control, unless otherwise permitted by </w:t>
      </w:r>
      <w:proofErr w:type="gramStart"/>
      <w:r w:rsidRPr="00856146">
        <w:rPr>
          <w:rFonts w:ascii="Segoe" w:eastAsia="Times New Roman" w:hAnsi="Segoe" w:cs="Arial"/>
          <w:color w:val="000000"/>
          <w:sz w:val="28"/>
          <w:szCs w:val="28"/>
        </w:rPr>
        <w:t>law;</w:t>
      </w:r>
      <w:proofErr w:type="gramEnd"/>
    </w:p>
    <w:p w14:paraId="14F7894F"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(4)</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 xml:space="preserve">keep a record or all receipts, payments, and transactions conducted for the </w:t>
      </w:r>
      <w:proofErr w:type="gramStart"/>
      <w:r w:rsidRPr="00856146">
        <w:rPr>
          <w:rFonts w:ascii="Segoe" w:eastAsia="Times New Roman" w:hAnsi="Segoe" w:cs="Arial"/>
          <w:color w:val="000000"/>
          <w:sz w:val="28"/>
          <w:szCs w:val="28"/>
        </w:rPr>
        <w:t>principal;  and</w:t>
      </w:r>
      <w:proofErr w:type="gramEnd"/>
    </w:p>
    <w:p w14:paraId="775B5D1C"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(5)</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disclose your identity as an agent whenever you act for the principal by writing or printing the principal's name and signing your own name as “agent” in either of the following manners:  (Principal's Name) by (Your Signature) as Agent, or (your signature) as Agent for (Principal's Name).</w:t>
      </w:r>
    </w:p>
    <w:p w14:paraId="070FEAF8"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 xml:space="preserve">You may not use the principal's assets to benefit yourself or anyone else or make gifts to yourself or anyone else unless the principal has specifically granted you that authority in this document, which is either a Statutory Gifts Rider attached to a Statutory Short Form Power of Attorney or a Non-Statutory Power of Attorney.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 xml:space="preserve">If you have that authority, you must act according to any instructions of the principal or, where there are no such instructions, in the principal's best interest.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 xml:space="preserve">You may resign by giving written notice to the principal and to any co-agent, successor agent, monitor if one has been named in this document, or the principal's guardian if one has been appointed.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If there is anything about this document or your responsibilities that you do not understand, you should seek legal advice.</w:t>
      </w:r>
    </w:p>
    <w:p w14:paraId="08B5DFDF"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Liability of agent:</w:t>
      </w:r>
    </w:p>
    <w:p w14:paraId="445A3532"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lastRenderedPageBreak/>
        <w:t xml:space="preserve">The meaning of the authority given to you is defined in New York's General Obligations Law, Article 5, Title 15.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If it is found that you have violated the law or acted outside the authority granted to you in the Power of Attorney, you may be liable under the law for your violation.</w:t>
      </w:r>
    </w:p>
    <w:p w14:paraId="53B78812" w14:textId="77777777" w:rsidR="00856146" w:rsidRPr="00856146" w:rsidRDefault="00856146" w:rsidP="00856146">
      <w:pPr>
        <w:jc w:val="both"/>
        <w:rPr>
          <w:rFonts w:ascii="Segoe" w:eastAsia="Times New Roman" w:hAnsi="Segoe" w:cs="Arial"/>
          <w:b/>
          <w:bCs/>
          <w:color w:val="000000"/>
          <w:sz w:val="28"/>
          <w:szCs w:val="28"/>
        </w:rPr>
      </w:pPr>
      <w:r w:rsidRPr="00856146">
        <w:rPr>
          <w:rFonts w:ascii="Segoe" w:eastAsia="Times New Roman" w:hAnsi="Segoe" w:cs="Arial"/>
          <w:b/>
          <w:bCs/>
          <w:color w:val="000000"/>
          <w:sz w:val="28"/>
          <w:szCs w:val="28"/>
        </w:rPr>
        <w:t>AGENT'S SIGNATURE AND ACKNOWLEDGMENT OF APPOINTMENT:</w:t>
      </w:r>
    </w:p>
    <w:p w14:paraId="42EBEA43"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It is not required that the principal and the agent(s) sign at the same time, nor that multiple agents sign at the same time.</w:t>
      </w:r>
    </w:p>
    <w:p w14:paraId="6F86F05E"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 xml:space="preserve">I/we, </w:t>
      </w:r>
      <w:r w:rsidRPr="00856146">
        <w:rPr>
          <w:rFonts w:ascii="Segoe" w:eastAsia="Times New Roman" w:hAnsi="Segoe" w:cs="Arial" w:hint="eastAsia"/>
          <w:color w:val="000000"/>
          <w:sz w:val="28"/>
          <w:szCs w:val="28"/>
        </w:rPr>
        <w:t>_</w:t>
      </w:r>
      <w:r w:rsidRPr="00856146">
        <w:rPr>
          <w:rFonts w:ascii="Segoe" w:eastAsia="Times New Roman" w:hAnsi="Segoe" w:cs="Arial"/>
          <w:color w:val="000000"/>
          <w:sz w:val="28"/>
          <w:szCs w:val="28"/>
        </w:rPr>
        <w:t>_______________________</w:t>
      </w:r>
      <w:r w:rsidRPr="00856146">
        <w:rPr>
          <w:rFonts w:ascii="MS Gothic" w:eastAsia="MS Gothic" w:hAnsi="MS Gothic" w:cs="MS Gothic" w:hint="eastAsia"/>
          <w:color w:val="000000"/>
          <w:sz w:val="28"/>
          <w:szCs w:val="28"/>
        </w:rPr>
        <w:t>․</w:t>
      </w:r>
      <w:r w:rsidRPr="00856146">
        <w:rPr>
          <w:rFonts w:ascii="Segoe" w:eastAsia="Times New Roman" w:hAnsi="Segoe" w:cs="Arial"/>
          <w:color w:val="000000"/>
          <w:sz w:val="28"/>
          <w:szCs w:val="28"/>
        </w:rPr>
        <w:t xml:space="preserve">, have read the foregoing Power of Attorney. </w:t>
      </w:r>
      <w:r w:rsidRPr="00856146">
        <w:rPr>
          <w:rFonts w:ascii="Segoe" w:eastAsia="Times New Roman" w:hAnsi="Segoe" w:cs="Arial"/>
          <w:color w:val="000000"/>
          <w:sz w:val="28"/>
          <w:szCs w:val="28"/>
        </w:rPr>
        <w:t> </w:t>
      </w:r>
      <w:r w:rsidRPr="00856146">
        <w:rPr>
          <w:rFonts w:ascii="Segoe" w:eastAsia="Times New Roman" w:hAnsi="Segoe" w:cs="Arial"/>
          <w:color w:val="000000"/>
          <w:sz w:val="28"/>
          <w:szCs w:val="28"/>
        </w:rPr>
        <w:t>I am/we are the person(s) identified therein as agent(s) for the principal named therein.</w:t>
      </w:r>
    </w:p>
    <w:p w14:paraId="26C032CC" w14:textId="77777777" w:rsidR="00856146" w:rsidRPr="00856146" w:rsidRDefault="00856146" w:rsidP="00856146">
      <w:pPr>
        <w:jc w:val="both"/>
        <w:rPr>
          <w:rFonts w:ascii="Segoe" w:eastAsia="Times New Roman" w:hAnsi="Segoe" w:cs="Arial"/>
          <w:color w:val="000000"/>
          <w:sz w:val="28"/>
          <w:szCs w:val="28"/>
        </w:rPr>
      </w:pPr>
      <w:r w:rsidRPr="00856146">
        <w:rPr>
          <w:rFonts w:ascii="Segoe" w:eastAsia="Times New Roman" w:hAnsi="Segoe" w:cs="Arial"/>
          <w:color w:val="000000"/>
          <w:sz w:val="28"/>
          <w:szCs w:val="28"/>
        </w:rPr>
        <w:t>I/we acknowledge my/our legal responsibilities.</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52447FD0"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856146">
        <w:rPr>
          <w:rFonts w:ascii="Segoe" w:eastAsia="Times New Roman" w:hAnsi="Segoe" w:cs="Arial"/>
          <w:color w:val="000000"/>
          <w:sz w:val="28"/>
          <w:szCs w:val="28"/>
        </w:rPr>
        <w:t>New York</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6F70D16C"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lastRenderedPageBreak/>
        <w:t xml:space="preserve">I certify under PENALTY OF PERJURY under the laws of the State of </w:t>
      </w:r>
      <w:r w:rsidR="00856146">
        <w:rPr>
          <w:rFonts w:ascii="Segoe" w:eastAsia="Times New Roman" w:hAnsi="Segoe" w:cs="Arial"/>
          <w:color w:val="000000"/>
          <w:sz w:val="28"/>
          <w:szCs w:val="28"/>
        </w:rPr>
        <w:t>New York</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D032B" w14:textId="77777777" w:rsidR="004E2E01" w:rsidRDefault="004E2E01" w:rsidP="001528D9">
      <w:pPr>
        <w:spacing w:after="0" w:line="240" w:lineRule="auto"/>
      </w:pPr>
      <w:r>
        <w:separator/>
      </w:r>
    </w:p>
  </w:endnote>
  <w:endnote w:type="continuationSeparator" w:id="0">
    <w:p w14:paraId="6211D922" w14:textId="77777777" w:rsidR="004E2E01" w:rsidRDefault="004E2E01"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8598" w14:textId="77777777" w:rsidR="004E2E01" w:rsidRDefault="004E2E01" w:rsidP="001528D9">
      <w:pPr>
        <w:spacing w:after="0" w:line="240" w:lineRule="auto"/>
      </w:pPr>
      <w:r>
        <w:separator/>
      </w:r>
    </w:p>
  </w:footnote>
  <w:footnote w:type="continuationSeparator" w:id="0">
    <w:p w14:paraId="483A407F" w14:textId="77777777" w:rsidR="004E2E01" w:rsidRDefault="004E2E01"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60205"/>
    <w:rsid w:val="002C36F7"/>
    <w:rsid w:val="002E516D"/>
    <w:rsid w:val="0039545F"/>
    <w:rsid w:val="003F0AB4"/>
    <w:rsid w:val="004515EF"/>
    <w:rsid w:val="00461039"/>
    <w:rsid w:val="004744B0"/>
    <w:rsid w:val="004A2EB5"/>
    <w:rsid w:val="004E2E01"/>
    <w:rsid w:val="005564D5"/>
    <w:rsid w:val="005669D0"/>
    <w:rsid w:val="00573F61"/>
    <w:rsid w:val="005B0751"/>
    <w:rsid w:val="005C0A25"/>
    <w:rsid w:val="0071194D"/>
    <w:rsid w:val="00856146"/>
    <w:rsid w:val="008D0D42"/>
    <w:rsid w:val="008D2FE9"/>
    <w:rsid w:val="00924304"/>
    <w:rsid w:val="00931929"/>
    <w:rsid w:val="00943E70"/>
    <w:rsid w:val="00A26CBC"/>
    <w:rsid w:val="00A27D22"/>
    <w:rsid w:val="00B4260F"/>
    <w:rsid w:val="00BA3B2C"/>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5624</Words>
  <Characters>32058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2020-06-19T16:44:00Z</dcterms:created>
  <dcterms:modified xsi:type="dcterms:W3CDTF">2020-06-19T16:44:00Z</dcterms:modified>
</cp:coreProperties>
</file>